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384"/>
        <w:gridCol w:w="2835"/>
      </w:tblGrid>
      <w:tr w:rsidR="006D034C" w:rsidRPr="003853B9" w:rsidTr="004C2E6C">
        <w:tc>
          <w:tcPr>
            <w:tcW w:w="1384" w:type="dxa"/>
          </w:tcPr>
          <w:p w:rsidR="006D034C" w:rsidRPr="003853B9" w:rsidRDefault="006D034C" w:rsidP="004C2E6C">
            <w:pPr>
              <w:rPr>
                <w:rFonts w:ascii="Times New Roman" w:hAnsi="Times New Roman" w:cs="Times New Roman"/>
                <w:b/>
                <w:lang w:val="en-US"/>
              </w:rPr>
            </w:pPr>
            <w:r w:rsidRPr="003853B9">
              <w:rPr>
                <w:rFonts w:ascii="Times New Roman" w:hAnsi="Times New Roman" w:cs="Times New Roman"/>
                <w:b/>
                <w:lang w:val="en-US"/>
              </w:rPr>
              <w:t>Full name:</w:t>
            </w:r>
          </w:p>
        </w:tc>
        <w:tc>
          <w:tcPr>
            <w:tcW w:w="2835" w:type="dxa"/>
          </w:tcPr>
          <w:p w:rsidR="006D034C" w:rsidRPr="003853B9" w:rsidRDefault="006D034C" w:rsidP="004C2E6C">
            <w:pPr>
              <w:rPr>
                <w:rFonts w:ascii="Times New Roman" w:hAnsi="Times New Roman" w:cs="Times New Roman"/>
              </w:rPr>
            </w:pPr>
          </w:p>
        </w:tc>
      </w:tr>
      <w:tr w:rsidR="006D034C" w:rsidRPr="003853B9" w:rsidTr="004C2E6C">
        <w:tc>
          <w:tcPr>
            <w:tcW w:w="1384" w:type="dxa"/>
          </w:tcPr>
          <w:p w:rsidR="006D034C" w:rsidRPr="003853B9" w:rsidRDefault="006D034C" w:rsidP="004C2E6C">
            <w:pPr>
              <w:rPr>
                <w:rFonts w:ascii="Times New Roman" w:hAnsi="Times New Roman" w:cs="Times New Roman"/>
                <w:b/>
                <w:lang w:val="en-US"/>
              </w:rPr>
            </w:pPr>
            <w:r w:rsidRPr="003853B9">
              <w:rPr>
                <w:rFonts w:ascii="Times New Roman" w:hAnsi="Times New Roman" w:cs="Times New Roman"/>
                <w:b/>
                <w:lang w:val="en-US"/>
              </w:rPr>
              <w:t>E-mail:</w:t>
            </w:r>
          </w:p>
        </w:tc>
        <w:tc>
          <w:tcPr>
            <w:tcW w:w="2835" w:type="dxa"/>
          </w:tcPr>
          <w:p w:rsidR="006D034C" w:rsidRPr="003853B9" w:rsidRDefault="006D034C" w:rsidP="004C2E6C">
            <w:pPr>
              <w:rPr>
                <w:rFonts w:ascii="Times New Roman" w:hAnsi="Times New Roman" w:cs="Times New Roman"/>
              </w:rPr>
            </w:pPr>
          </w:p>
        </w:tc>
      </w:tr>
      <w:tr w:rsidR="006D034C" w:rsidRPr="003853B9" w:rsidTr="004C2E6C">
        <w:tc>
          <w:tcPr>
            <w:tcW w:w="1384" w:type="dxa"/>
          </w:tcPr>
          <w:p w:rsidR="006D034C" w:rsidRPr="003853B9" w:rsidRDefault="006D034C" w:rsidP="004C2E6C">
            <w:pPr>
              <w:rPr>
                <w:rFonts w:ascii="Times New Roman" w:hAnsi="Times New Roman" w:cs="Times New Roman"/>
                <w:b/>
                <w:lang w:val="en-US"/>
              </w:rPr>
            </w:pPr>
            <w:r w:rsidRPr="003853B9">
              <w:rPr>
                <w:rFonts w:ascii="Times New Roman" w:hAnsi="Times New Roman" w:cs="Times New Roman"/>
                <w:b/>
                <w:lang w:val="en-US"/>
              </w:rPr>
              <w:t>Tel.:</w:t>
            </w:r>
          </w:p>
        </w:tc>
        <w:tc>
          <w:tcPr>
            <w:tcW w:w="2835" w:type="dxa"/>
          </w:tcPr>
          <w:p w:rsidR="006D034C" w:rsidRPr="003853B9" w:rsidRDefault="006D034C" w:rsidP="004C2E6C">
            <w:pPr>
              <w:rPr>
                <w:rFonts w:ascii="Times New Roman" w:hAnsi="Times New Roman" w:cs="Times New Roman"/>
              </w:rPr>
            </w:pPr>
          </w:p>
        </w:tc>
      </w:tr>
    </w:tbl>
    <w:p w:rsidR="006D034C" w:rsidRPr="003853B9" w:rsidRDefault="006D034C" w:rsidP="006D034C">
      <w:pPr>
        <w:spacing w:after="0" w:line="240" w:lineRule="auto"/>
        <w:rPr>
          <w:rFonts w:ascii="Times New Roman" w:hAnsi="Times New Roman" w:cs="Times New Roman"/>
        </w:rPr>
      </w:pPr>
    </w:p>
    <w:p w:rsidR="006D034C" w:rsidRPr="003853B9" w:rsidRDefault="006D034C" w:rsidP="006D034C">
      <w:pPr>
        <w:spacing w:after="0" w:line="240" w:lineRule="auto"/>
        <w:rPr>
          <w:rFonts w:ascii="Times New Roman" w:hAnsi="Times New Roman" w:cs="Times New Roman"/>
        </w:rPr>
      </w:pPr>
      <w:r w:rsidRPr="003853B9">
        <w:rPr>
          <w:rFonts w:ascii="Times New Roman" w:hAnsi="Times New Roman" w:cs="Times New Roman"/>
        </w:rPr>
        <w:t>Переведите текст из колонки «Оригинал» и внесите результат в колонку «Перевод»</w:t>
      </w:r>
      <w:r w:rsidR="00021385" w:rsidRPr="003853B9">
        <w:rPr>
          <w:rFonts w:ascii="Times New Roman" w:hAnsi="Times New Roman" w:cs="Times New Roman"/>
        </w:rPr>
        <w:t xml:space="preserve">. В готовом задании впишите вашу фамилию </w:t>
      </w:r>
      <w:r w:rsidR="00021385" w:rsidRPr="003853B9">
        <w:rPr>
          <w:rFonts w:ascii="Times New Roman" w:hAnsi="Times New Roman" w:cs="Times New Roman"/>
          <w:b/>
        </w:rPr>
        <w:t>перед названием</w:t>
      </w:r>
      <w:r w:rsidR="00021385" w:rsidRPr="003853B9">
        <w:rPr>
          <w:rFonts w:ascii="Times New Roman" w:hAnsi="Times New Roman" w:cs="Times New Roman"/>
        </w:rPr>
        <w:t xml:space="preserve"> теста.</w:t>
      </w:r>
    </w:p>
    <w:p w:rsidR="00021385" w:rsidRPr="003853B9" w:rsidRDefault="00021385" w:rsidP="006D034C">
      <w:pPr>
        <w:spacing w:after="0" w:line="240" w:lineRule="auto"/>
        <w:rPr>
          <w:rFonts w:ascii="Times New Roman" w:hAnsi="Times New Roman" w:cs="Times New Roman"/>
        </w:rPr>
      </w:pPr>
    </w:p>
    <w:tbl>
      <w:tblPr>
        <w:tblStyle w:val="a3"/>
        <w:tblW w:w="10065" w:type="dxa"/>
        <w:tblInd w:w="-431" w:type="dxa"/>
        <w:tblLook w:val="04A0" w:firstRow="1" w:lastRow="0" w:firstColumn="1" w:lastColumn="0" w:noHBand="0" w:noVBand="1"/>
      </w:tblPr>
      <w:tblGrid>
        <w:gridCol w:w="5103"/>
        <w:gridCol w:w="4962"/>
      </w:tblGrid>
      <w:tr w:rsidR="00053A32" w:rsidRPr="003853B9" w:rsidTr="00121672">
        <w:tc>
          <w:tcPr>
            <w:tcW w:w="5103" w:type="dxa"/>
          </w:tcPr>
          <w:p w:rsidR="00053A32" w:rsidRPr="003853B9" w:rsidRDefault="006D034C" w:rsidP="006D034C">
            <w:pPr>
              <w:jc w:val="center"/>
              <w:rPr>
                <w:rFonts w:ascii="Times New Roman" w:hAnsi="Times New Roman" w:cs="Times New Roman"/>
                <w:b/>
              </w:rPr>
            </w:pPr>
            <w:r w:rsidRPr="003853B9">
              <w:rPr>
                <w:rFonts w:ascii="Times New Roman" w:hAnsi="Times New Roman" w:cs="Times New Roman"/>
                <w:b/>
              </w:rPr>
              <w:t>Оригинал</w:t>
            </w:r>
          </w:p>
        </w:tc>
        <w:tc>
          <w:tcPr>
            <w:tcW w:w="4962" w:type="dxa"/>
          </w:tcPr>
          <w:p w:rsidR="00053A32" w:rsidRPr="003853B9" w:rsidRDefault="006D034C" w:rsidP="006D034C">
            <w:pPr>
              <w:jc w:val="center"/>
              <w:rPr>
                <w:rFonts w:ascii="Times New Roman" w:hAnsi="Times New Roman" w:cs="Times New Roman"/>
                <w:b/>
              </w:rPr>
            </w:pPr>
            <w:r w:rsidRPr="003853B9">
              <w:rPr>
                <w:rFonts w:ascii="Times New Roman" w:hAnsi="Times New Roman" w:cs="Times New Roman"/>
                <w:b/>
              </w:rPr>
              <w:t>Перевод</w:t>
            </w:r>
          </w:p>
        </w:tc>
      </w:tr>
      <w:tr w:rsidR="00053A32" w:rsidRPr="003853B9" w:rsidTr="00121672">
        <w:tc>
          <w:tcPr>
            <w:tcW w:w="5103" w:type="dxa"/>
          </w:tcPr>
          <w:p w:rsidR="00053A32" w:rsidRPr="003853B9" w:rsidRDefault="00053A32">
            <w:pPr>
              <w:rPr>
                <w:rFonts w:ascii="Times New Roman" w:hAnsi="Times New Roman" w:cs="Times New Roman"/>
                <w:lang w:val="en-US"/>
              </w:rPr>
            </w:pPr>
            <w:r w:rsidRPr="003853B9">
              <w:rPr>
                <w:rFonts w:ascii="Times New Roman" w:hAnsi="Times New Roman" w:cs="Times New Roman"/>
                <w:lang w:val="en-US"/>
              </w:rPr>
              <w:t xml:space="preserve">Under Russian Insolvency Law the making of a </w:t>
            </w:r>
            <w:proofErr w:type="gramStart"/>
            <w:r w:rsidRPr="003853B9">
              <w:rPr>
                <w:rFonts w:ascii="Times New Roman" w:hAnsi="Times New Roman" w:cs="Times New Roman"/>
                <w:lang w:val="en-US"/>
              </w:rPr>
              <w:t>bankruptcy</w:t>
            </w:r>
            <w:proofErr w:type="gramEnd"/>
            <w:r w:rsidRPr="003853B9">
              <w:rPr>
                <w:rFonts w:ascii="Times New Roman" w:hAnsi="Times New Roman" w:cs="Times New Roman"/>
                <w:lang w:val="en-US"/>
              </w:rPr>
              <w:t xml:space="preserve"> order against an insolvent debtor by a Russian court, as such, does not discharge or release a debt to which the debtor was subject prior to the making of that order. Such a release may occur regarding unsettled debts only after completion of settlement with the creditors during the insolvency proceedings.</w:t>
            </w:r>
          </w:p>
        </w:tc>
        <w:tc>
          <w:tcPr>
            <w:tcW w:w="4962" w:type="dxa"/>
          </w:tcPr>
          <w:p w:rsidR="00053A32" w:rsidRPr="003853B9" w:rsidRDefault="00053A32">
            <w:pPr>
              <w:rPr>
                <w:rFonts w:ascii="Times New Roman" w:hAnsi="Times New Roman" w:cs="Times New Roman"/>
                <w:lang w:val="en-US"/>
              </w:rPr>
            </w:pPr>
          </w:p>
        </w:tc>
      </w:tr>
      <w:tr w:rsidR="00053A32" w:rsidRPr="003853B9" w:rsidTr="00121672">
        <w:tc>
          <w:tcPr>
            <w:tcW w:w="5103" w:type="dxa"/>
          </w:tcPr>
          <w:p w:rsidR="00053A32" w:rsidRPr="003853B9" w:rsidRDefault="00053A32">
            <w:pPr>
              <w:rPr>
                <w:rFonts w:ascii="Times New Roman" w:hAnsi="Times New Roman" w:cs="Times New Roman"/>
                <w:lang w:val="en-US"/>
              </w:rPr>
            </w:pPr>
            <w:r w:rsidRPr="003853B9">
              <w:rPr>
                <w:rFonts w:ascii="Times New Roman" w:hAnsi="Times New Roman" w:cs="Times New Roman"/>
                <w:lang w:val="en-US"/>
              </w:rPr>
              <w:t xml:space="preserve">There are no international treaties between Russia and UK expressly allowing recognition of bankruptcy judgments. </w:t>
            </w:r>
            <w:proofErr w:type="gramStart"/>
            <w:r w:rsidRPr="003853B9">
              <w:rPr>
                <w:rFonts w:ascii="Times New Roman" w:hAnsi="Times New Roman" w:cs="Times New Roman"/>
                <w:lang w:val="en-US"/>
              </w:rPr>
              <w:t xml:space="preserve">Although recognition on the basis of reciprocity principle is also possible, it is very likely to apply because a Russian </w:t>
            </w:r>
            <w:proofErr w:type="spellStart"/>
            <w:r w:rsidRPr="003853B9">
              <w:rPr>
                <w:rFonts w:ascii="Times New Roman" w:hAnsi="Times New Roman" w:cs="Times New Roman"/>
                <w:lang w:val="en-US"/>
              </w:rPr>
              <w:t>arbitrazh</w:t>
            </w:r>
            <w:proofErr w:type="spellEnd"/>
            <w:r w:rsidRPr="003853B9">
              <w:rPr>
                <w:rFonts w:ascii="Times New Roman" w:hAnsi="Times New Roman" w:cs="Times New Roman"/>
                <w:lang w:val="en-US"/>
              </w:rPr>
              <w:t xml:space="preserve"> court considering an English bankruptcy order made against a debtor who is domiciled and resident in Russia would require the applicant to prove that a Russian judgment declaring bankrupt a UK citizen and resident (who had his main interests in the UK) would be and actually was </w:t>
            </w:r>
            <w:proofErr w:type="spellStart"/>
            <w:r w:rsidRPr="003853B9">
              <w:rPr>
                <w:rFonts w:ascii="Times New Roman" w:hAnsi="Times New Roman" w:cs="Times New Roman"/>
                <w:lang w:val="en-US"/>
              </w:rPr>
              <w:t>recognised</w:t>
            </w:r>
            <w:proofErr w:type="spellEnd"/>
            <w:r w:rsidRPr="003853B9">
              <w:rPr>
                <w:rFonts w:ascii="Times New Roman" w:hAnsi="Times New Roman" w:cs="Times New Roman"/>
                <w:lang w:val="en-US"/>
              </w:rPr>
              <w:t xml:space="preserve"> in the UK.</w:t>
            </w:r>
            <w:proofErr w:type="gramEnd"/>
          </w:p>
        </w:tc>
        <w:tc>
          <w:tcPr>
            <w:tcW w:w="4962" w:type="dxa"/>
          </w:tcPr>
          <w:p w:rsidR="00053A32" w:rsidRPr="003853B9" w:rsidRDefault="00053A32">
            <w:pPr>
              <w:rPr>
                <w:rFonts w:ascii="Times New Roman" w:hAnsi="Times New Roman" w:cs="Times New Roman"/>
                <w:lang w:val="en-US"/>
              </w:rPr>
            </w:pPr>
          </w:p>
        </w:tc>
      </w:tr>
      <w:tr w:rsidR="00053A32" w:rsidRPr="003853B9" w:rsidTr="00121672">
        <w:tc>
          <w:tcPr>
            <w:tcW w:w="5103" w:type="dxa"/>
          </w:tcPr>
          <w:p w:rsidR="00B5660D" w:rsidRPr="003853B9" w:rsidRDefault="00B5660D" w:rsidP="00B5660D">
            <w:pPr>
              <w:rPr>
                <w:rFonts w:ascii="Times New Roman" w:hAnsi="Times New Roman" w:cs="Times New Roman"/>
                <w:b/>
                <w:lang w:val="en-US"/>
              </w:rPr>
            </w:pPr>
            <w:r w:rsidRPr="003853B9">
              <w:rPr>
                <w:rFonts w:ascii="Times New Roman" w:hAnsi="Times New Roman" w:cs="Times New Roman"/>
                <w:b/>
                <w:lang w:val="en-US"/>
              </w:rPr>
              <w:t xml:space="preserve">Whether or not as a matter of Russian law, a creditor who has been </w:t>
            </w:r>
            <w:proofErr w:type="spellStart"/>
            <w:r w:rsidRPr="003853B9">
              <w:rPr>
                <w:rFonts w:ascii="Times New Roman" w:hAnsi="Times New Roman" w:cs="Times New Roman"/>
                <w:b/>
                <w:lang w:val="en-US"/>
              </w:rPr>
              <w:t>recognised</w:t>
            </w:r>
            <w:proofErr w:type="spellEnd"/>
            <w:r w:rsidRPr="003853B9">
              <w:rPr>
                <w:rFonts w:ascii="Times New Roman" w:hAnsi="Times New Roman" w:cs="Times New Roman"/>
                <w:b/>
                <w:lang w:val="en-US"/>
              </w:rPr>
              <w:t xml:space="preserve"> in Russian bankruptcy proceedings has the right to take steps separate from its participation in those proceedings (such as by taking other enforcement action in Russia or elsewhere, or by petitioning for bankruptcy in a foreign jurisdiction)?</w:t>
            </w:r>
          </w:p>
          <w:p w:rsidR="00B5660D" w:rsidRPr="003853B9" w:rsidRDefault="00B5660D" w:rsidP="00B5660D">
            <w:pPr>
              <w:rPr>
                <w:rFonts w:ascii="Times New Roman" w:hAnsi="Times New Roman" w:cs="Times New Roman"/>
                <w:lang w:val="en-US"/>
              </w:rPr>
            </w:pPr>
          </w:p>
          <w:p w:rsidR="00053A32" w:rsidRPr="003853B9" w:rsidRDefault="00B5660D" w:rsidP="00B5660D">
            <w:pPr>
              <w:rPr>
                <w:rFonts w:ascii="Times New Roman" w:hAnsi="Times New Roman" w:cs="Times New Roman"/>
                <w:lang w:val="en-US"/>
              </w:rPr>
            </w:pPr>
            <w:r w:rsidRPr="003853B9">
              <w:rPr>
                <w:rFonts w:ascii="Times New Roman" w:hAnsi="Times New Roman" w:cs="Times New Roman"/>
                <w:lang w:val="en-US"/>
              </w:rPr>
              <w:t xml:space="preserve">Under the Insolvency Law, after the commencement of insolvency proceedings, the enforcement of creditors’ monetary claims against an insolvent debtor (including an individual) </w:t>
            </w:r>
            <w:proofErr w:type="gramStart"/>
            <w:r w:rsidRPr="003853B9">
              <w:rPr>
                <w:rFonts w:ascii="Times New Roman" w:hAnsi="Times New Roman" w:cs="Times New Roman"/>
                <w:lang w:val="en-US"/>
              </w:rPr>
              <w:t>can be only made</w:t>
            </w:r>
            <w:proofErr w:type="gramEnd"/>
            <w:r w:rsidRPr="003853B9">
              <w:rPr>
                <w:rFonts w:ascii="Times New Roman" w:hAnsi="Times New Roman" w:cs="Times New Roman"/>
                <w:lang w:val="en-US"/>
              </w:rPr>
              <w:t xml:space="preserve"> by submitting the claims for inclusion in the register of claims.  The validity and insolvency rank of such claims </w:t>
            </w:r>
            <w:proofErr w:type="gramStart"/>
            <w:r w:rsidRPr="003853B9">
              <w:rPr>
                <w:rFonts w:ascii="Times New Roman" w:hAnsi="Times New Roman" w:cs="Times New Roman"/>
                <w:lang w:val="en-US"/>
              </w:rPr>
              <w:t>is checked</w:t>
            </w:r>
            <w:proofErr w:type="gramEnd"/>
            <w:r w:rsidRPr="003853B9">
              <w:rPr>
                <w:rFonts w:ascii="Times New Roman" w:hAnsi="Times New Roman" w:cs="Times New Roman"/>
                <w:lang w:val="en-US"/>
              </w:rPr>
              <w:t xml:space="preserve"> by the court handling the insolvency proceedings.  If the claims </w:t>
            </w:r>
            <w:proofErr w:type="gramStart"/>
            <w:r w:rsidRPr="003853B9">
              <w:rPr>
                <w:rFonts w:ascii="Times New Roman" w:hAnsi="Times New Roman" w:cs="Times New Roman"/>
                <w:lang w:val="en-US"/>
              </w:rPr>
              <w:t>are found</w:t>
            </w:r>
            <w:proofErr w:type="gramEnd"/>
            <w:r w:rsidRPr="003853B9">
              <w:rPr>
                <w:rFonts w:ascii="Times New Roman" w:hAnsi="Times New Roman" w:cs="Times New Roman"/>
                <w:lang w:val="en-US"/>
              </w:rPr>
              <w:t xml:space="preserve"> by the court to be justified, the court issues a ruling ordering inclusion of the claims into the register of claims. Based on that court ruling the insolvency administrator includes the claims into the register. Such claims </w:t>
            </w:r>
            <w:proofErr w:type="gramStart"/>
            <w:r w:rsidRPr="003853B9">
              <w:rPr>
                <w:rFonts w:ascii="Times New Roman" w:hAnsi="Times New Roman" w:cs="Times New Roman"/>
                <w:lang w:val="en-US"/>
              </w:rPr>
              <w:t>are then normally paid</w:t>
            </w:r>
            <w:proofErr w:type="gramEnd"/>
            <w:r w:rsidRPr="003853B9">
              <w:rPr>
                <w:rFonts w:ascii="Times New Roman" w:hAnsi="Times New Roman" w:cs="Times New Roman"/>
                <w:lang w:val="en-US"/>
              </w:rPr>
              <w:t xml:space="preserve"> in accordance with the </w:t>
            </w:r>
            <w:bookmarkStart w:id="0" w:name="_GoBack"/>
            <w:bookmarkEnd w:id="0"/>
            <w:r w:rsidRPr="003853B9">
              <w:rPr>
                <w:rFonts w:ascii="Times New Roman" w:hAnsi="Times New Roman" w:cs="Times New Roman"/>
                <w:lang w:val="en-US"/>
              </w:rPr>
              <w:t>sequence/ranks established by the Insolvency Law.</w:t>
            </w:r>
          </w:p>
        </w:tc>
        <w:tc>
          <w:tcPr>
            <w:tcW w:w="4962" w:type="dxa"/>
          </w:tcPr>
          <w:p w:rsidR="00053A32" w:rsidRPr="003853B9" w:rsidRDefault="00053A32" w:rsidP="00B5660D">
            <w:pPr>
              <w:rPr>
                <w:rFonts w:ascii="Times New Roman" w:hAnsi="Times New Roman" w:cs="Times New Roman"/>
                <w:lang w:val="en-US"/>
              </w:rPr>
            </w:pPr>
          </w:p>
        </w:tc>
      </w:tr>
      <w:tr w:rsidR="00053A32" w:rsidRPr="003853B9" w:rsidTr="00121672">
        <w:tc>
          <w:tcPr>
            <w:tcW w:w="5103" w:type="dxa"/>
          </w:tcPr>
          <w:p w:rsidR="006E0DA8" w:rsidRPr="003853B9" w:rsidRDefault="006E0DA8" w:rsidP="006E0DA8">
            <w:pPr>
              <w:rPr>
                <w:rFonts w:ascii="Times New Roman" w:hAnsi="Times New Roman" w:cs="Times New Roman"/>
                <w:b/>
                <w:lang w:val="en-US"/>
              </w:rPr>
            </w:pPr>
            <w:r w:rsidRPr="003853B9">
              <w:rPr>
                <w:rFonts w:ascii="Times New Roman" w:hAnsi="Times New Roman" w:cs="Times New Roman"/>
                <w:b/>
                <w:lang w:val="en-US"/>
              </w:rPr>
              <w:t xml:space="preserve">Consequences of registration of claims during insolvency proceedings  </w:t>
            </w:r>
          </w:p>
          <w:p w:rsidR="006E0DA8" w:rsidRPr="003853B9" w:rsidRDefault="006E0DA8" w:rsidP="006E0DA8">
            <w:pPr>
              <w:rPr>
                <w:rFonts w:ascii="Times New Roman" w:hAnsi="Times New Roman" w:cs="Times New Roman"/>
                <w:lang w:val="en-US"/>
              </w:rPr>
            </w:pPr>
          </w:p>
          <w:p w:rsidR="00053A32" w:rsidRPr="003853B9" w:rsidRDefault="006E0DA8" w:rsidP="006E0DA8">
            <w:pPr>
              <w:rPr>
                <w:rFonts w:ascii="Times New Roman" w:hAnsi="Times New Roman" w:cs="Times New Roman"/>
                <w:lang w:val="en-US"/>
              </w:rPr>
            </w:pPr>
            <w:proofErr w:type="gramStart"/>
            <w:r w:rsidRPr="003853B9">
              <w:rPr>
                <w:rFonts w:ascii="Times New Roman" w:hAnsi="Times New Roman" w:cs="Times New Roman"/>
                <w:lang w:val="en-US"/>
              </w:rPr>
              <w:lastRenderedPageBreak/>
              <w:t>The submission of claims for inclusion in the insolvency register of claims is considered by Russian courts and scholars</w:t>
            </w:r>
            <w:proofErr w:type="gramEnd"/>
            <w:r w:rsidRPr="003853B9">
              <w:rPr>
                <w:rFonts w:ascii="Times New Roman" w:hAnsi="Times New Roman" w:cs="Times New Roman"/>
                <w:lang w:val="en-US"/>
              </w:rPr>
              <w:t xml:space="preserve"> as a type of court enforcement of the debt. Accordingly, a court ruling ordering the inclusion of the claim in the insolvency register has a similar legal effect to a court judgment granting a normal civil claim. Inclusion in the register itself constitutes an enforcement of the court judgment on the relevant claim.</w:t>
            </w:r>
          </w:p>
        </w:tc>
        <w:tc>
          <w:tcPr>
            <w:tcW w:w="4962" w:type="dxa"/>
          </w:tcPr>
          <w:p w:rsidR="00053A32" w:rsidRPr="003853B9" w:rsidRDefault="00053A32" w:rsidP="006E0DA8">
            <w:pPr>
              <w:rPr>
                <w:rFonts w:ascii="Times New Roman" w:hAnsi="Times New Roman" w:cs="Times New Roman"/>
                <w:lang w:val="en-US"/>
              </w:rPr>
            </w:pPr>
          </w:p>
        </w:tc>
      </w:tr>
    </w:tbl>
    <w:p w:rsidR="00053A32" w:rsidRPr="003853B9" w:rsidRDefault="00053A32">
      <w:pPr>
        <w:rPr>
          <w:rFonts w:ascii="Times New Roman" w:hAnsi="Times New Roman" w:cs="Times New Roman"/>
          <w:lang w:val="en-US"/>
        </w:rPr>
      </w:pPr>
    </w:p>
    <w:p w:rsidR="00121672" w:rsidRPr="003853B9" w:rsidRDefault="00121672" w:rsidP="00121672">
      <w:pPr>
        <w:spacing w:after="0" w:line="240" w:lineRule="auto"/>
        <w:jc w:val="center"/>
        <w:rPr>
          <w:rFonts w:ascii="Times New Roman" w:hAnsi="Times New Roman" w:cs="Times New Roman"/>
          <w:b/>
        </w:rPr>
      </w:pPr>
      <w:r w:rsidRPr="003853B9">
        <w:rPr>
          <w:rFonts w:ascii="Times New Roman" w:hAnsi="Times New Roman" w:cs="Times New Roman"/>
          <w:b/>
        </w:rPr>
        <w:t>Тестовые задания не рецензируются, не оплачиваются и не используются в коммерческих целях. Правильные варианты переводов не предоставляются.</w:t>
      </w:r>
    </w:p>
    <w:p w:rsidR="00121672" w:rsidRPr="003853B9" w:rsidRDefault="00121672">
      <w:pPr>
        <w:rPr>
          <w:rFonts w:ascii="Times New Roman" w:hAnsi="Times New Roman" w:cs="Times New Roman"/>
          <w:lang w:val="en-US"/>
        </w:rPr>
      </w:pPr>
    </w:p>
    <w:sectPr w:rsidR="00121672" w:rsidRPr="00385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32"/>
    <w:rsid w:val="00021385"/>
    <w:rsid w:val="00053A32"/>
    <w:rsid w:val="000E1F06"/>
    <w:rsid w:val="00121672"/>
    <w:rsid w:val="00350B1B"/>
    <w:rsid w:val="003853B9"/>
    <w:rsid w:val="006D034C"/>
    <w:rsid w:val="006D369B"/>
    <w:rsid w:val="006E0DA8"/>
    <w:rsid w:val="00875790"/>
    <w:rsid w:val="00AC065A"/>
    <w:rsid w:val="00B5660D"/>
    <w:rsid w:val="00B83488"/>
    <w:rsid w:val="00D437ED"/>
    <w:rsid w:val="00D8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E4FF7-F805-4380-A982-85616DA7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7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slezov</dc:creator>
  <cp:keywords/>
  <dc:description/>
  <cp:lastModifiedBy>Пользователь Windows</cp:lastModifiedBy>
  <cp:revision>6</cp:revision>
  <dcterms:created xsi:type="dcterms:W3CDTF">2019-04-30T08:53:00Z</dcterms:created>
  <dcterms:modified xsi:type="dcterms:W3CDTF">2022-06-08T13:28:00Z</dcterms:modified>
</cp:coreProperties>
</file>